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SERVICIO DE MEDICINA INTERNA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SESIONES CLÍNICAS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50.0" w:type="dxa"/>
        <w:jc w:val="left"/>
        <w:tblInd w:w="0.0" w:type="dxa"/>
        <w:tblLayout w:type="fixed"/>
        <w:tblLook w:val="0000"/>
      </w:tblPr>
      <w:tblGrid>
        <w:gridCol w:w="2150"/>
        <w:tblGridChange w:id="0">
          <w:tblGrid>
            <w:gridCol w:w="21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c990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c9900" w:val="clear"/>
                <w:vertAlign w:val="baseline"/>
                <w:rtl w:val="0"/>
              </w:rPr>
              <w:t xml:space="preserve">FEBRERO 2020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5.0" w:type="dxa"/>
        <w:jc w:val="left"/>
        <w:tblInd w:w="-305.0" w:type="dxa"/>
        <w:tblLayout w:type="fixed"/>
        <w:tblLook w:val="0000"/>
      </w:tblPr>
      <w:tblGrid>
        <w:gridCol w:w="675"/>
        <w:gridCol w:w="4763"/>
        <w:gridCol w:w="4907"/>
        <w:tblGridChange w:id="0">
          <w:tblGrid>
            <w:gridCol w:w="675"/>
            <w:gridCol w:w="4763"/>
            <w:gridCol w:w="49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Rubén Darío Martínez Casás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REVISIÓN MONOGRÁFICA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Mercedes Bal Alvaredo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HIPERNEFROMA ATÍPICO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Melissa Marmolejos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EXPERIENCIA MI REP. DOMINICANA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María Teresa Seoane Pillado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¿CÓMO APOYARSE EN UN ESTADÍSTICO?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Patricia Duarte Bellón (MFyC)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 CLÍNICO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Iria Iñiguez Vázquez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¿SCREENING CA COLON EN ADULTOS?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M25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FESTIVO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Mª José García Pais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INFECCIÓN PROTÉSICA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810.0" w:type="dxa"/>
        <w:jc w:val="left"/>
        <w:tblInd w:w="0.0" w:type="dxa"/>
        <w:tblLayout w:type="fixed"/>
        <w:tblLook w:val="0000"/>
      </w:tblPr>
      <w:tblGrid>
        <w:gridCol w:w="1810"/>
        <w:tblGridChange w:id="0">
          <w:tblGrid>
            <w:gridCol w:w="18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c990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c9900" w:val="clear"/>
                <w:vertAlign w:val="baseline"/>
                <w:rtl w:val="0"/>
              </w:rPr>
              <w:t xml:space="preserve">MARZO  2020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Ind w:w="0.0" w:type="dxa"/>
        <w:tblLayout w:type="fixed"/>
        <w:tblLook w:val="0000"/>
      </w:tblPr>
      <w:tblGrid>
        <w:gridCol w:w="675"/>
        <w:gridCol w:w="4393"/>
        <w:gridCol w:w="4678"/>
        <w:tblGridChange w:id="0">
          <w:tblGrid>
            <w:gridCol w:w="675"/>
            <w:gridCol w:w="4393"/>
            <w:gridCol w:w="4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Yoana Besteiro Balado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CONTROVERSIA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Eva Romay Lema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INFECCIÓN POR GÉRMENES MDR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Pilar Salva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 CLÍNICO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Susana Romero Yuste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VASCULITIS CRIOGLOBULINÉMICA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Leyre Maniega Cubillo (MFyC)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REVISIÓN MONOGRÁFICA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Beatriz Pombo Vide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ANTICOAGULACIÓN EN TROMBOFILIA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Bryana C. Elizarde Reyes (MFyC)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REVISIÓN MONOGRÁFICA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Alfonso Mateos Colino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SARCOIDOSIS HEPÁTICA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Ana Rodríguez Álvarez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DIAGNÓSTICO DIFERENCIAL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SERVICIO DE MEDICINA INTERNA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SESIONES CLÍNICAS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100.0" w:type="dxa"/>
        <w:jc w:val="left"/>
        <w:tblInd w:w="0.0" w:type="dxa"/>
        <w:tblLayout w:type="fixed"/>
        <w:tblLook w:val="0000"/>
      </w:tblPr>
      <w:tblGrid>
        <w:gridCol w:w="2100"/>
        <w:tblGridChange w:id="0">
          <w:tblGrid>
            <w:gridCol w:w="21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c990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c9900" w:val="clear"/>
                <w:vertAlign w:val="baseline"/>
                <w:rtl w:val="0"/>
              </w:rPr>
              <w:t xml:space="preserve">ABRIL 2020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6.0" w:type="dxa"/>
        <w:jc w:val="left"/>
        <w:tblInd w:w="0.0" w:type="dxa"/>
        <w:tblLayout w:type="fixed"/>
        <w:tblLook w:val="0000"/>
      </w:tblPr>
      <w:tblGrid>
        <w:gridCol w:w="675"/>
        <w:gridCol w:w="4393"/>
        <w:gridCol w:w="4678"/>
        <w:tblGridChange w:id="0">
          <w:tblGrid>
            <w:gridCol w:w="675"/>
            <w:gridCol w:w="4393"/>
            <w:gridCol w:w="4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Carmen González Louzao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 CLÍNICO DERMATOMIOSITIS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Julio Spiess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EXPERIENCIA MI URUGUAY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Estela Pérez Rodríguez (MFyC)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 CLÍNICO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Elena Rodríguez Ameijeiras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REVISIÓN BIBLIOGRÁFICA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Carlos Piñeiro Díaz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100.000 MOTIVOS DE PESO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Raquel Gómez Méndez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DIAGNÓSTICO DIFERENCIAL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Ramón Rabuñal Rey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INFECCIÓN POR MICOBACTERIA NO TB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Cristina Pedrosa Fraga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CONTROVERSIA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David Rubal Bran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EXPERIENCIA GRUPO SEMI AC</w:t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cc9900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cc9900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15.0" w:type="dxa"/>
        <w:jc w:val="left"/>
        <w:tblInd w:w="0.0" w:type="dxa"/>
        <w:tblLayout w:type="fixed"/>
        <w:tblLook w:val="0000"/>
      </w:tblPr>
      <w:tblGrid>
        <w:gridCol w:w="1415"/>
        <w:tblGridChange w:id="0">
          <w:tblGrid>
            <w:gridCol w:w="14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c990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c9900" w:val="clear"/>
                <w:vertAlign w:val="baseline"/>
                <w:rtl w:val="0"/>
              </w:rPr>
              <w:t xml:space="preserve">MAYO 2020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cc9900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46.0" w:type="dxa"/>
        <w:jc w:val="left"/>
        <w:tblInd w:w="0.0" w:type="dxa"/>
        <w:tblLayout w:type="fixed"/>
        <w:tblLook w:val="0000"/>
      </w:tblPr>
      <w:tblGrid>
        <w:gridCol w:w="738"/>
        <w:gridCol w:w="4343"/>
        <w:gridCol w:w="4665"/>
        <w:tblGridChange w:id="0">
          <w:tblGrid>
            <w:gridCol w:w="738"/>
            <w:gridCol w:w="4343"/>
            <w:gridCol w:w="46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Tutoría conjunta residentes-tutores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CONGRESOS Y REUNIONES 2020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Roi Suárez Gil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ENFERMEDAD DE POMPE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Beatriz García Trincado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REVISIÓN BIBLIOGRÁFICA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Esteban Otero Antón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CIRROSIS HEPÁTICA Y TPH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Antía Pérez López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CONTROVERSIA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José Manuel Cerqueiro González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ANTIDIABÉTICOS ORALES EN ICC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Alba Blanco Vázquez (MFyC)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REVISIÓN MONOGRÁFICA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Rafael Monte Secades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LA CLÍNICA A LA GESTIÓN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cc9900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cc9900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cc9900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cc9900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SERVICIO DE MEDICINA INTERNA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SESIONES CLÍNICAS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cc9900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cc9900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70.0" w:type="dxa"/>
        <w:jc w:val="left"/>
        <w:tblInd w:w="0.0" w:type="dxa"/>
        <w:tblLayout w:type="fixed"/>
        <w:tblLook w:val="0000"/>
      </w:tblPr>
      <w:tblGrid>
        <w:gridCol w:w="1470"/>
        <w:tblGridChange w:id="0">
          <w:tblGrid>
            <w:gridCol w:w="14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c990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c9900" w:val="clear"/>
                <w:vertAlign w:val="baseline"/>
                <w:rtl w:val="0"/>
              </w:rPr>
              <w:t xml:space="preserve">JUNIO 2020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cc9900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46.0" w:type="dxa"/>
        <w:jc w:val="left"/>
        <w:tblInd w:w="0.0" w:type="dxa"/>
        <w:tblLayout w:type="fixed"/>
        <w:tblLook w:val="0000"/>
      </w:tblPr>
      <w:tblGrid>
        <w:gridCol w:w="788"/>
        <w:gridCol w:w="4293"/>
        <w:gridCol w:w="4665"/>
        <w:tblGridChange w:id="0">
          <w:tblGrid>
            <w:gridCol w:w="788"/>
            <w:gridCol w:w="4293"/>
            <w:gridCol w:w="46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Ángela Arias López (MFyC)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 CLÍNICO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Juan Carlos Piñeiro Fernández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PROFILAXIS Y VACUNACIÓN EN EL ID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Rubén Darío Martínez Casás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CONTROVERSIA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Josefa Aguilar García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PATOLOGÍA OBSTÉTRICA Y MI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Arturo Araujo Varela (MFyC)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REVISIÓN MONOGRÁFICA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Héctor Guerrero Sande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SÍNDROME POSTCOLECISTECTOMÍA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Manuel Liroa Romero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REVISIÓN BIBLIOGRÁFICA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Emilio Casariego Vales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SITUACIÓN DEL SERVICIO</w:t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cc9900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Lugo 11 noviembre de 2019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Jefe de Servicio Medicina Interna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Emilio José Casariego Vales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080" w:right="1080" w:header="709" w:footer="9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◙  HOSPITAL UNIVERSITARIO LUCUS AUGUSTI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58321</wp:posOffset>
          </wp:positionH>
          <wp:positionV relativeFrom="paragraph">
            <wp:posOffset>-165240</wp:posOffset>
          </wp:positionV>
          <wp:extent cx="648364" cy="644039"/>
          <wp:effectExtent b="0" l="0" r="0" t="0"/>
          <wp:wrapSquare wrapText="bothSides" distB="0" distT="0" distL="114300" distR="114300"/>
          <wp:docPr descr="C:\Documents and Settings\alagmou\Mis documentos\PLANTILLAS Y LOGOTIPOS\ASIS\Negro+Pantone 279.png" id="8" name="image4.png"/>
          <a:graphic>
            <a:graphicData uri="http://schemas.openxmlformats.org/drawingml/2006/picture">
              <pic:pic>
                <pic:nvPicPr>
                  <pic:cNvPr descr="C:\Documents and Settings\alagmou\Mis documentos\PLANTILLAS Y LOGOTIPOS\ASIS\Negro+Pantone 279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364" cy="64403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Calle Doctor Ulises Romero, 1 (27003) Lugo   ◙   Teléfonos: 982 296 000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821960" cy="437403"/>
          <wp:effectExtent b="0" l="0" r="0" t="0"/>
          <wp:docPr descr="cid:image001.gif@01C7AF58.16741E40" id="5" name="image1.png"/>
          <a:graphic>
            <a:graphicData uri="http://schemas.openxmlformats.org/drawingml/2006/picture">
              <pic:pic>
                <pic:nvPicPr>
                  <pic:cNvPr descr="cid:image001.gif@01C7AF58.16741E40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1960" cy="4374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228036" cy="444956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8036" cy="444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168923" cy="419042"/>
          <wp:effectExtent b="0" l="0" r="0" t="0"/>
          <wp:docPr descr="marca_galicia.jpg" id="6" name="image2.png"/>
          <a:graphic>
            <a:graphicData uri="http://schemas.openxmlformats.org/drawingml/2006/picture">
              <pic:pic>
                <pic:nvPicPr>
                  <pic:cNvPr descr="marca_galicia.jp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923" cy="4190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paragraph" w:styleId="Ttulo1">
    <w:name w:val="heading 1"/>
    <w:basedOn w:val="Standard"/>
    <w:next w:val="Standard"/>
    <w:pPr>
      <w:keepNext w:val="1"/>
      <w:jc w:val="center"/>
      <w:outlineLvl w:val="0"/>
    </w:pPr>
    <w:rPr>
      <w:b w:val="1"/>
      <w:bCs w:val="1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</w:pPr>
    <w:rPr>
      <w:szCs w:val="24"/>
      <w:lang w:val="en-US"/>
    </w:rPr>
  </w:style>
  <w:style w:type="paragraph" w:styleId="Heading" w:customStyle="1">
    <w:name w:val="Heading"/>
    <w:basedOn w:val="Standard"/>
    <w:pPr>
      <w:jc w:val="center"/>
    </w:pPr>
    <w:rPr>
      <w:b w:val="1"/>
      <w:bCs w:val="1"/>
      <w:lang w:val="es-ES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Mangal"/>
    </w:rPr>
  </w:style>
  <w:style w:type="paragraph" w:styleId="Encabezad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Subttulo">
    <w:name w:val="Subtitle"/>
    <w:basedOn w:val="Standard"/>
    <w:pPr>
      <w:ind w:left="1416" w:firstLine="708"/>
      <w:jc w:val="center"/>
    </w:pPr>
    <w:rPr>
      <w:b w:val="1"/>
      <w:bCs w:val="1"/>
      <w:lang w:val="es-ES"/>
    </w:rPr>
  </w:style>
  <w:style w:type="paragraph" w:styleId="Prrafodelista">
    <w:name w:val="List Paragraph"/>
    <w:basedOn w:val="Standard"/>
    <w:pPr>
      <w:ind w:left="708"/>
    </w:pPr>
  </w:style>
  <w:style w:type="paragraph" w:styleId="Textodeglobo">
    <w:name w:val="Balloon Text"/>
    <w:basedOn w:val="Standard"/>
    <w:rPr>
      <w:rFonts w:ascii="Tahoma" w:cs="Tahoma" w:eastAsia="Tahoma" w:hAnsi="Tahoma"/>
      <w:sz w:val="16"/>
      <w:szCs w:val="16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</w:style>
  <w:style w:type="paragraph" w:styleId="Footnote" w:customStyle="1">
    <w:name w:val="Footnote"/>
    <w:basedOn w:val="Standard"/>
  </w:style>
  <w:style w:type="character" w:styleId="Nmerodepgina">
    <w:name w:val="page number"/>
    <w:basedOn w:val="Fuentedeprrafopredeter"/>
  </w:style>
  <w:style w:type="character" w:styleId="TextodegloboCar" w:customStyle="1">
    <w:name w:val="Texto de globo Car"/>
    <w:basedOn w:val="Fuentedeprrafopredeter"/>
    <w:rPr>
      <w:rFonts w:ascii="Tahoma" w:cs="Tahoma" w:eastAsia="Tahoma" w:hAnsi="Tahoma"/>
      <w:sz w:val="16"/>
      <w:szCs w:val="16"/>
      <w:lang w:val="en-US"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sz w:val="20"/>
      <w:szCs w:val="20"/>
    </w:rPr>
  </w:style>
  <w:style w:type="character" w:styleId="ListLabel3" w:customStyle="1">
    <w:name w:val="ListLabel 3"/>
    <w:rPr>
      <w:rFonts w:cs="Arial" w:eastAsia="Times New Roman"/>
    </w:rPr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numbering" w:styleId="NoList" w:customStyle="1">
    <w:name w:val="No List"/>
    <w:basedOn w:val="Sinlista"/>
    <w:pPr>
      <w:numPr>
        <w:numId w:val="1"/>
      </w:numPr>
    </w:pPr>
  </w:style>
  <w:style w:type="numbering" w:styleId="WWNum1" w:customStyle="1">
    <w:name w:val="WWNum1"/>
    <w:basedOn w:val="Sinlista"/>
    <w:pPr>
      <w:numPr>
        <w:numId w:val="2"/>
      </w:numPr>
    </w:pPr>
  </w:style>
  <w:style w:type="numbering" w:styleId="WWNum2" w:customStyle="1">
    <w:name w:val="WWNum2"/>
    <w:basedOn w:val="Sinlista"/>
    <w:pPr>
      <w:numPr>
        <w:numId w:val="3"/>
      </w:numPr>
    </w:pPr>
  </w:style>
  <w:style w:type="numbering" w:styleId="WWNum3" w:customStyle="1">
    <w:name w:val="WWNum3"/>
    <w:basedOn w:val="Sinlista"/>
    <w:pPr>
      <w:numPr>
        <w:numId w:val="4"/>
      </w:numPr>
    </w:pPr>
  </w:style>
  <w:style w:type="numbering" w:styleId="WWNum4" w:customStyle="1">
    <w:name w:val="WWNum4"/>
    <w:basedOn w:val="Sinlista"/>
    <w:pPr>
      <w:numPr>
        <w:numId w:val="5"/>
      </w:numPr>
    </w:pPr>
  </w:style>
  <w:style w:type="numbering" w:styleId="WWNum5" w:customStyle="1">
    <w:name w:val="WWNum5"/>
    <w:basedOn w:val="Sinlista"/>
    <w:pPr>
      <w:numPr>
        <w:numId w:val="6"/>
      </w:numPr>
    </w:pPr>
  </w:style>
  <w:style w:type="numbering" w:styleId="WWNum6" w:customStyle="1">
    <w:name w:val="WWNum6"/>
    <w:basedOn w:val="Sinlista"/>
    <w:pPr>
      <w:numPr>
        <w:numId w:val="7"/>
      </w:numPr>
    </w:pPr>
  </w:style>
  <w:style w:type="numbering" w:styleId="WWNum7" w:customStyle="1">
    <w:name w:val="WWNum7"/>
    <w:basedOn w:val="Sinlista"/>
    <w:pPr>
      <w:numPr>
        <w:numId w:val="8"/>
      </w:numPr>
    </w:pPr>
  </w:style>
  <w:style w:type="numbering" w:styleId="WWNum8" w:customStyle="1">
    <w:name w:val="WWNum8"/>
    <w:basedOn w:val="Sinlista"/>
    <w:pPr>
      <w:numPr>
        <w:numId w:val="9"/>
      </w:numPr>
    </w:pPr>
  </w:style>
  <w:style w:type="numbering" w:styleId="WWNum9" w:customStyle="1">
    <w:name w:val="WWNum9"/>
    <w:basedOn w:val="Sinlista"/>
    <w:pPr>
      <w:numPr>
        <w:numId w:val="10"/>
      </w:numPr>
    </w:pPr>
  </w:style>
  <w:style w:type="numbering" w:styleId="WWNum10" w:customStyle="1">
    <w:name w:val="WWNum10"/>
    <w:basedOn w:val="Sinlista"/>
    <w:pPr>
      <w:numPr>
        <w:numId w:val="11"/>
      </w:numPr>
    </w:pPr>
  </w:style>
  <w:style w:type="numbering" w:styleId="WWNum11" w:customStyle="1">
    <w:name w:val="WWNum11"/>
    <w:basedOn w:val="Sinlista"/>
    <w:pPr>
      <w:numPr>
        <w:numId w:val="12"/>
      </w:numPr>
    </w:pPr>
  </w:style>
  <w:style w:type="numbering" w:styleId="WWNum12" w:customStyle="1">
    <w:name w:val="WWNum12"/>
    <w:basedOn w:val="Sinlista"/>
    <w:pPr>
      <w:numPr>
        <w:numId w:val="13"/>
      </w:numPr>
    </w:p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707.9999999999998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2019-11-15T18:39:00Z</dcterms:created>
  <dc:creator>Servizo Galego de Saúde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Consellería de Sanidade</vt:lpw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